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B7" w:rsidRPr="0068346D" w:rsidRDefault="002B74B7" w:rsidP="002B74B7">
      <w:pPr>
        <w:pStyle w:val="a3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</w:pPr>
      <w:r w:rsidRPr="0068346D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 xml:space="preserve">Муниципальное дошкольное образовательное учреждение </w:t>
      </w:r>
    </w:p>
    <w:p w:rsidR="002B74B7" w:rsidRPr="0068346D" w:rsidRDefault="002B74B7" w:rsidP="002B74B7">
      <w:pPr>
        <w:pStyle w:val="a3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</w:pPr>
      <w:r w:rsidRPr="0068346D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 xml:space="preserve">« Детский  сад  №41  р. п. </w:t>
      </w:r>
      <w:proofErr w:type="gramStart"/>
      <w:r w:rsidRPr="0068346D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Петровское</w:t>
      </w:r>
      <w:proofErr w:type="gramEnd"/>
      <w:r w:rsidRPr="0068346D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»</w:t>
      </w:r>
    </w:p>
    <w:p w:rsidR="002B74B7" w:rsidRPr="00EC1D32" w:rsidRDefault="002B74B7" w:rsidP="002B74B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74B7" w:rsidRDefault="002B74B7" w:rsidP="002B74B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74B7" w:rsidRDefault="002B74B7" w:rsidP="002B74B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74B7" w:rsidRDefault="002B74B7" w:rsidP="002B74B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74B7" w:rsidRDefault="002B74B7" w:rsidP="002B74B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74B7" w:rsidRPr="00EC1D32" w:rsidRDefault="002B74B7" w:rsidP="002B74B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74B7" w:rsidRPr="00EC1D32" w:rsidRDefault="002B74B7" w:rsidP="002B74B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 xml:space="preserve">Мастер – класс </w:t>
      </w:r>
      <w:r w:rsidR="00FD3A00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 xml:space="preserve">с 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 xml:space="preserve">педагогами «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 xml:space="preserve"> общения  с дошкольниками».</w:t>
      </w:r>
    </w:p>
    <w:p w:rsidR="002B74B7" w:rsidRPr="00EC1D32" w:rsidRDefault="002B74B7" w:rsidP="002B74B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74B7" w:rsidRDefault="002B74B7" w:rsidP="002B74B7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  </w:t>
      </w: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2B74B7" w:rsidRDefault="002B74B7" w:rsidP="002B74B7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</w:t>
      </w:r>
    </w:p>
    <w:p w:rsidR="002B74B7" w:rsidRPr="00EC1D32" w:rsidRDefault="002B74B7" w:rsidP="002B74B7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    </w:t>
      </w: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Автор: </w:t>
      </w:r>
      <w:proofErr w:type="spellStart"/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брамычева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Валентина Геннадьевна</w:t>
      </w:r>
    </w:p>
    <w:p w:rsidR="002B74B7" w:rsidRPr="00EC1D32" w:rsidRDefault="002B74B7" w:rsidP="002B74B7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воспитатель  1 квалификационная </w:t>
      </w: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категория</w:t>
      </w:r>
    </w:p>
    <w:p w:rsidR="002B74B7" w:rsidRPr="00EC1D32" w:rsidRDefault="002B74B7" w:rsidP="002B74B7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B74B7" w:rsidRPr="00EC1D32" w:rsidRDefault="002B74B7" w:rsidP="002B74B7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B74B7" w:rsidRDefault="002B74B7" w:rsidP="002B74B7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96399" w:rsidRDefault="00996399"/>
    <w:p w:rsidR="002B74B7" w:rsidRDefault="002B74B7"/>
    <w:p w:rsidR="002B74B7" w:rsidRDefault="002B74B7"/>
    <w:p w:rsidR="002B74B7" w:rsidRDefault="002B74B7"/>
    <w:p w:rsidR="002B74B7" w:rsidRDefault="002B74B7"/>
    <w:p w:rsidR="002B74B7" w:rsidRPr="002238E9" w:rsidRDefault="002238E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</w:t>
      </w:r>
      <w:r w:rsidRPr="002238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238E9">
        <w:rPr>
          <w:rFonts w:ascii="Times New Roman" w:hAnsi="Times New Roman" w:cs="Times New Roman"/>
          <w:b/>
          <w:sz w:val="28"/>
          <w:szCs w:val="28"/>
        </w:rPr>
        <w:t xml:space="preserve"> Февраль 2017 год</w:t>
      </w:r>
    </w:p>
    <w:p w:rsidR="002B74B7" w:rsidRDefault="002B74B7"/>
    <w:p w:rsidR="002B74B7" w:rsidRPr="00E82CAE" w:rsidRDefault="002B74B7" w:rsidP="002B74B7">
      <w:pPr>
        <w:rPr>
          <w:rFonts w:ascii="Times New Roman" w:hAnsi="Times New Roman" w:cs="Times New Roman"/>
          <w:sz w:val="28"/>
          <w:szCs w:val="28"/>
        </w:rPr>
      </w:pPr>
      <w:r w:rsidRPr="002B74B7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CAE">
        <w:rPr>
          <w:rFonts w:ascii="Times New Roman" w:hAnsi="Times New Roman" w:cs="Times New Roman"/>
          <w:sz w:val="28"/>
          <w:szCs w:val="28"/>
        </w:rPr>
        <w:t xml:space="preserve">освоение педагогами игр и игровых упражнений, </w:t>
      </w:r>
      <w:proofErr w:type="gramStart"/>
      <w:r w:rsidRPr="00E82CAE">
        <w:rPr>
          <w:rFonts w:ascii="Times New Roman" w:hAnsi="Times New Roman" w:cs="Times New Roman"/>
          <w:sz w:val="28"/>
          <w:szCs w:val="28"/>
        </w:rPr>
        <w:t>способствующие</w:t>
      </w:r>
      <w:proofErr w:type="gramEnd"/>
      <w:r w:rsidRPr="00E82CAE">
        <w:rPr>
          <w:rFonts w:ascii="Times New Roman" w:hAnsi="Times New Roman" w:cs="Times New Roman"/>
          <w:sz w:val="28"/>
          <w:szCs w:val="28"/>
        </w:rPr>
        <w:t xml:space="preserve"> развитию коммуникативных навыков у дошкольников.</w:t>
      </w:r>
    </w:p>
    <w:p w:rsidR="002B74B7" w:rsidRPr="00E82CAE" w:rsidRDefault="002B74B7" w:rsidP="002B74B7">
      <w:pPr>
        <w:rPr>
          <w:rFonts w:ascii="Times New Roman" w:hAnsi="Times New Roman" w:cs="Times New Roman"/>
          <w:sz w:val="32"/>
          <w:szCs w:val="32"/>
        </w:rPr>
      </w:pPr>
      <w:r w:rsidRPr="00E82CAE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2B74B7" w:rsidRPr="00E82CAE" w:rsidRDefault="002B74B7" w:rsidP="002B7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CAE">
        <w:rPr>
          <w:rFonts w:ascii="Times New Roman" w:hAnsi="Times New Roman" w:cs="Times New Roman"/>
          <w:sz w:val="28"/>
          <w:szCs w:val="28"/>
        </w:rPr>
        <w:t>Повысить уровень про</w:t>
      </w:r>
      <w:r w:rsidR="00E82CAE" w:rsidRPr="00E82CAE">
        <w:rPr>
          <w:rFonts w:ascii="Times New Roman" w:hAnsi="Times New Roman" w:cs="Times New Roman"/>
          <w:sz w:val="28"/>
          <w:szCs w:val="28"/>
        </w:rPr>
        <w:t>фессионально</w:t>
      </w:r>
      <w:r w:rsidRPr="00E82CAE">
        <w:rPr>
          <w:rFonts w:ascii="Times New Roman" w:hAnsi="Times New Roman" w:cs="Times New Roman"/>
          <w:sz w:val="28"/>
          <w:szCs w:val="28"/>
        </w:rPr>
        <w:t>й</w:t>
      </w:r>
      <w:r w:rsidR="00E82CAE" w:rsidRPr="00E82CAE">
        <w:rPr>
          <w:rFonts w:ascii="Times New Roman" w:hAnsi="Times New Roman" w:cs="Times New Roman"/>
          <w:sz w:val="28"/>
          <w:szCs w:val="28"/>
        </w:rPr>
        <w:t xml:space="preserve"> компетентности педагогов, их мотивацию на системное использование в практике игровых упражнений с дошкольниками по развитию коммуникативных навыков;</w:t>
      </w:r>
    </w:p>
    <w:p w:rsidR="00E82CAE" w:rsidRPr="00E82CAE" w:rsidRDefault="00E82CAE" w:rsidP="002B7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CAE">
        <w:rPr>
          <w:rFonts w:ascii="Times New Roman" w:hAnsi="Times New Roman" w:cs="Times New Roman"/>
          <w:sz w:val="28"/>
          <w:szCs w:val="28"/>
        </w:rPr>
        <w:t>Вызвать у воспитателей интерес к игровым упражнениям, способствующим развитие коммуникативным навыков у дошкольников;</w:t>
      </w:r>
    </w:p>
    <w:p w:rsidR="00E82CAE" w:rsidRPr="00E82CAE" w:rsidRDefault="00E82CAE" w:rsidP="002B7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CAE">
        <w:rPr>
          <w:rFonts w:ascii="Times New Roman" w:hAnsi="Times New Roman" w:cs="Times New Roman"/>
          <w:sz w:val="28"/>
          <w:szCs w:val="28"/>
        </w:rPr>
        <w:t>Развивать творческую активность педагогов.</w:t>
      </w:r>
    </w:p>
    <w:p w:rsidR="00E82CAE" w:rsidRDefault="00E82CAE" w:rsidP="00E82CAE">
      <w:p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E82CAE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2CAE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животных, стаканы с водой, гуашь, кисточки, набор фломастеров, листы бумаги, воздушные шары, игрушка солнышко.</w:t>
      </w:r>
      <w:proofErr w:type="gramEnd"/>
    </w:p>
    <w:p w:rsidR="00E82CAE" w:rsidRDefault="00B77919" w:rsidP="00E82CA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Атрибуты: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77919">
        <w:rPr>
          <w:rFonts w:ascii="Times New Roman" w:hAnsi="Times New Roman" w:cs="Times New Roman"/>
          <w:sz w:val="28"/>
          <w:szCs w:val="28"/>
        </w:rPr>
        <w:t>пособие «Мусорное ведро», « Волшебный трон», «Стакан с крышкой».</w:t>
      </w:r>
    </w:p>
    <w:p w:rsidR="00B77919" w:rsidRDefault="00B77919" w:rsidP="00E82CA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Ход проведения:</w:t>
      </w:r>
    </w:p>
    <w:p w:rsidR="00B77919" w:rsidRDefault="00B77919" w:rsidP="00E82CA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 Сегодня мне хотелось бы представить некоторые практические аспекты опыта работы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 с дошкольниками» - тема мастер – класса.</w:t>
      </w:r>
    </w:p>
    <w:p w:rsidR="00B77919" w:rsidRDefault="00B77919" w:rsidP="00E82CA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мастер-класса – демонстрация и освоение игр и игровых упражнений, которые помогут Вам эффективно развивать социальные и коммуникативные навыки у дошкольников.</w:t>
      </w:r>
      <w:r w:rsidR="00BC44C9">
        <w:rPr>
          <w:rFonts w:ascii="Times New Roman" w:hAnsi="Times New Roman" w:cs="Times New Roman"/>
          <w:sz w:val="28"/>
          <w:szCs w:val="28"/>
        </w:rPr>
        <w:t xml:space="preserve"> В новом Федеральном государственном образовательном стандарте социализация ребёнка, а именно умение общаться с другими детьми и взрослыми, инициативность умение занять себя разнообразной деятельностью утверждается в качестве основного критерия развития ребёнка.</w:t>
      </w:r>
    </w:p>
    <w:p w:rsidR="00BC44C9" w:rsidRDefault="00BC44C9" w:rsidP="00E82CA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для развития эмоциональной и коммуникативной сферы ребёнка, так как отношения с другими зарождаются и наиболее интенсивно развиваются в этом возрасте. От того, как сложатся отношения ребёнка в </w:t>
      </w:r>
      <w:r w:rsidR="007E1E63">
        <w:rPr>
          <w:rFonts w:ascii="Times New Roman" w:hAnsi="Times New Roman" w:cs="Times New Roman"/>
          <w:sz w:val="28"/>
          <w:szCs w:val="28"/>
        </w:rPr>
        <w:t>первом в его жизни коллектив</w:t>
      </w:r>
      <w:proofErr w:type="gramStart"/>
      <w:r w:rsidR="007E1E6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E1E63">
        <w:rPr>
          <w:rFonts w:ascii="Times New Roman" w:hAnsi="Times New Roman" w:cs="Times New Roman"/>
          <w:sz w:val="28"/>
          <w:szCs w:val="28"/>
        </w:rPr>
        <w:t xml:space="preserve"> во многом зависит последующий путь его личностного и социального развития, а значит и его дальнейшая судьба.</w:t>
      </w:r>
    </w:p>
    <w:p w:rsidR="007E1E63" w:rsidRDefault="007E1E63" w:rsidP="00E82CA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 для кого не секрет, что лучший друг для современного ребёнка – это телевизор или компьютер, а любимое занятие – просмотр мультфильмов или компьютерные игры. Дети стали меньше общаться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но и друг с другом. А ведь живое человеческое общение существенно обогащает жизнь детей, раскрашивает яркими красками сферу их ощущений. Современные дети стали менее отзывчивыми к чувствам других, всё чаще стали испытывать так называемую эмоциональную усталость. Поведение ребёнка, развитие его эмоциональной сферы является важным показателем психического состояния</w:t>
      </w:r>
      <w:r w:rsidR="00122709">
        <w:rPr>
          <w:rFonts w:ascii="Times New Roman" w:hAnsi="Times New Roman" w:cs="Times New Roman"/>
          <w:sz w:val="28"/>
          <w:szCs w:val="28"/>
        </w:rPr>
        <w:t xml:space="preserve">, благополучия, возможных перспектив развития, а так же его здоровья. Наша задача: помочь детям разобраться в сложном мире взаимоотношений </w:t>
      </w:r>
      <w:proofErr w:type="gramStart"/>
      <w:r w:rsidR="001227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22709">
        <w:rPr>
          <w:rFonts w:ascii="Times New Roman" w:hAnsi="Times New Roman" w:cs="Times New Roman"/>
          <w:sz w:val="28"/>
          <w:szCs w:val="28"/>
        </w:rPr>
        <w:t xml:space="preserve"> взрослыми и сверстниками, научить их вступать в речевой контакт и активно в нём участвовать, внимательно слушать, использовать мимику и жесты для более эффективного выражения своих мыслей.</w:t>
      </w:r>
    </w:p>
    <w:p w:rsidR="00122709" w:rsidRDefault="00122709" w:rsidP="00E82CA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игра в дошкольном возрасте является ведущим видом деятельности, она и явилась одним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эффективых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доступных способов социально – эмоционального развития дошкольников.</w:t>
      </w:r>
    </w:p>
    <w:p w:rsidR="00122709" w:rsidRDefault="00122709" w:rsidP="00E82CA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используемых инновационных программ и методик «Я </w:t>
      </w:r>
      <w:proofErr w:type="gramStart"/>
      <w:r w:rsidR="00A467F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A467F0">
        <w:rPr>
          <w:rFonts w:ascii="Times New Roman" w:hAnsi="Times New Roman" w:cs="Times New Roman"/>
          <w:sz w:val="28"/>
          <w:szCs w:val="28"/>
        </w:rPr>
        <w:t xml:space="preserve">ы- мы» О.Л.Князевой, </w:t>
      </w:r>
      <w:proofErr w:type="spellStart"/>
      <w:r w:rsidR="00A467F0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="00A467F0">
        <w:rPr>
          <w:rFonts w:ascii="Times New Roman" w:hAnsi="Times New Roman" w:cs="Times New Roman"/>
          <w:sz w:val="28"/>
          <w:szCs w:val="28"/>
        </w:rPr>
        <w:t>, «Давайте жить  дружно!» Крюковой, позволяет систему игр условно разделить на блоки:                                                            1.Блок интерактивных игр на сплоченность и сотрудничество.                            2.Блок игр на обучение эффективным способам общения.                                           3.Блок игр, направленных на развитие эмоций.                                                          5.Блок игр, направленных на формирование целостного представления о собственном «Я»</w:t>
      </w:r>
    </w:p>
    <w:p w:rsidR="00A467F0" w:rsidRDefault="00A467F0" w:rsidP="00E82CAE">
      <w:pPr>
        <w:ind w:left="284"/>
        <w:rPr>
          <w:rFonts w:ascii="Times New Roman" w:hAnsi="Times New Roman" w:cs="Times New Roman"/>
          <w:sz w:val="32"/>
          <w:szCs w:val="32"/>
        </w:rPr>
      </w:pPr>
      <w:r w:rsidRPr="00A467F0">
        <w:rPr>
          <w:rFonts w:ascii="Times New Roman" w:hAnsi="Times New Roman" w:cs="Times New Roman"/>
          <w:sz w:val="32"/>
          <w:szCs w:val="32"/>
        </w:rPr>
        <w:t>Я предлагаю выйти всех желающих.</w:t>
      </w:r>
    </w:p>
    <w:p w:rsidR="00A467F0" w:rsidRPr="006F6057" w:rsidRDefault="00A467F0" w:rsidP="00A467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Приветствие «Улыбнись». </w:t>
      </w:r>
      <w:r w:rsidRPr="00A467F0">
        <w:rPr>
          <w:rFonts w:ascii="Times New Roman" w:hAnsi="Times New Roman" w:cs="Times New Roman"/>
          <w:sz w:val="28"/>
          <w:szCs w:val="28"/>
        </w:rPr>
        <w:t>Встаём в круг</w:t>
      </w:r>
      <w:r>
        <w:rPr>
          <w:rFonts w:ascii="Times New Roman" w:hAnsi="Times New Roman" w:cs="Times New Roman"/>
          <w:sz w:val="28"/>
          <w:szCs w:val="28"/>
        </w:rPr>
        <w:t>. В начале нашей встречи я предлагаю поприветствовать друг друга открытой,</w:t>
      </w:r>
      <w:r w:rsidR="006F6057">
        <w:rPr>
          <w:rFonts w:ascii="Times New Roman" w:hAnsi="Times New Roman" w:cs="Times New Roman"/>
          <w:sz w:val="28"/>
          <w:szCs w:val="28"/>
        </w:rPr>
        <w:t xml:space="preserve"> доброй улыбкой. Ведь именно улыбка способствует позитивному настроению, развитию уверенности в себе, эмоциональной </w:t>
      </w:r>
      <w:proofErr w:type="spellStart"/>
      <w:r w:rsidR="006F6057"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 w:rsidR="006F6057">
        <w:rPr>
          <w:rFonts w:ascii="Times New Roman" w:hAnsi="Times New Roman" w:cs="Times New Roman"/>
          <w:sz w:val="28"/>
          <w:szCs w:val="28"/>
        </w:rPr>
        <w:t>. Улыбнулись? Значит, вы готовы к общению.</w:t>
      </w:r>
    </w:p>
    <w:p w:rsidR="006F6057" w:rsidRPr="006F6057" w:rsidRDefault="006F6057" w:rsidP="00A467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«Знакомство».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6057">
        <w:rPr>
          <w:rFonts w:ascii="Times New Roman" w:hAnsi="Times New Roman" w:cs="Times New Roman"/>
          <w:sz w:val="28"/>
          <w:szCs w:val="28"/>
        </w:rPr>
        <w:t>Предлагаю познакомиться поближе, наиболее удобным для вас способом…Меня зовут Валентина Геннадьевна. Дома меня зовут Валя, мама в детстве называла Валюша. Мне приятней</w:t>
      </w:r>
      <w:proofErr w:type="gramStart"/>
      <w:r w:rsidRPr="006F60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6057">
        <w:rPr>
          <w:rFonts w:ascii="Times New Roman" w:hAnsi="Times New Roman" w:cs="Times New Roman"/>
          <w:sz w:val="28"/>
          <w:szCs w:val="28"/>
        </w:rPr>
        <w:t xml:space="preserve"> когда меня называют Валентина.</w:t>
      </w:r>
    </w:p>
    <w:p w:rsidR="006F6057" w:rsidRDefault="006F6057" w:rsidP="00A467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057">
        <w:rPr>
          <w:rFonts w:ascii="Times New Roman" w:hAnsi="Times New Roman" w:cs="Times New Roman"/>
          <w:sz w:val="28"/>
          <w:szCs w:val="28"/>
        </w:rPr>
        <w:lastRenderedPageBreak/>
        <w:t>В любом возрасте</w:t>
      </w:r>
      <w:r>
        <w:rPr>
          <w:rFonts w:ascii="Times New Roman" w:hAnsi="Times New Roman" w:cs="Times New Roman"/>
          <w:sz w:val="28"/>
          <w:szCs w:val="28"/>
        </w:rPr>
        <w:t xml:space="preserve"> каждый человек может испытывать чувство страха. </w:t>
      </w:r>
      <w:r w:rsidRPr="006F6057">
        <w:rPr>
          <w:rFonts w:ascii="Times New Roman" w:hAnsi="Times New Roman" w:cs="Times New Roman"/>
          <w:b/>
          <w:sz w:val="28"/>
          <w:szCs w:val="28"/>
        </w:rPr>
        <w:t>Что такое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страх? </w:t>
      </w:r>
      <w:r w:rsidRPr="006F6057">
        <w:rPr>
          <w:rFonts w:ascii="Times New Roman" w:hAnsi="Times New Roman" w:cs="Times New Roman"/>
          <w:sz w:val="28"/>
          <w:szCs w:val="28"/>
        </w:rPr>
        <w:t>Страх</w:t>
      </w:r>
      <w:r w:rsidR="008077E6">
        <w:rPr>
          <w:rFonts w:ascii="Times New Roman" w:hAnsi="Times New Roman" w:cs="Times New Roman"/>
          <w:sz w:val="28"/>
          <w:szCs w:val="28"/>
        </w:rPr>
        <w:t xml:space="preserve"> – это когда человек боится. Покажите это выражением лица, движениями. Человек дрожит, боится пошевелиться. Когда у человека возникает чувство страха?</w:t>
      </w:r>
    </w:p>
    <w:p w:rsidR="008077E6" w:rsidRDefault="008077E6" w:rsidP="008077E6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боятся дети вашей группы?</w:t>
      </w:r>
    </w:p>
    <w:p w:rsidR="008077E6" w:rsidRDefault="008077E6" w:rsidP="008077E6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можем помочь детям, чтобы страх прошёл?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Преодолеть, перебороть 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я ничего не боюсь, я сумею справиться, я обязательно придумаю, что нужно сделать.)</w:t>
      </w:r>
      <w:proofErr w:type="gramEnd"/>
    </w:p>
    <w:p w:rsidR="008077E6" w:rsidRDefault="008077E6" w:rsidP="008077E6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разделиться на 2 группы и пройти за столы. Нарисуем страх</w:t>
      </w:r>
      <w:r w:rsidR="00B81965">
        <w:rPr>
          <w:rFonts w:ascii="Times New Roman" w:hAnsi="Times New Roman" w:cs="Times New Roman"/>
          <w:sz w:val="28"/>
          <w:szCs w:val="28"/>
        </w:rPr>
        <w:t xml:space="preserve"> так, как вы его представляете. Какой цвет вы выбрали, чтобы нарисовать страх</w:t>
      </w:r>
      <w:proofErr w:type="gramStart"/>
      <w:r w:rsidR="00B8196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81965">
        <w:rPr>
          <w:rFonts w:ascii="Times New Roman" w:hAnsi="Times New Roman" w:cs="Times New Roman"/>
          <w:sz w:val="28"/>
          <w:szCs w:val="28"/>
        </w:rPr>
        <w:t xml:space="preserve"> чёрный, коричневый).</w:t>
      </w:r>
    </w:p>
    <w:p w:rsidR="00B81965" w:rsidRDefault="00B81965" w:rsidP="008077E6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одной команде взять листочки со страхом и смять их, порвать. У нас нет больше страха, мы его победили, преодолели. А второй команде предлагаю перевоспитать страшилку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этого нужно сделать его добрым).  Как это  сделать: пририсовать шары, конфеты в руках у страшилки</w:t>
      </w:r>
      <w:r w:rsidR="00B06AC5">
        <w:rPr>
          <w:rFonts w:ascii="Times New Roman" w:hAnsi="Times New Roman" w:cs="Times New Roman"/>
          <w:sz w:val="28"/>
          <w:szCs w:val="28"/>
        </w:rPr>
        <w:t>; исправляем злое выражение лица на доброе, улыбчивое; одеваем страшилку в нарядный</w:t>
      </w:r>
      <w:proofErr w:type="gramStart"/>
      <w:r w:rsidR="00B06A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6AC5">
        <w:rPr>
          <w:rFonts w:ascii="Times New Roman" w:hAnsi="Times New Roman" w:cs="Times New Roman"/>
          <w:sz w:val="28"/>
          <w:szCs w:val="28"/>
        </w:rPr>
        <w:t xml:space="preserve"> весёлый костюм – и другие весёлые атрибуты.</w:t>
      </w:r>
    </w:p>
    <w:p w:rsidR="00B06AC5" w:rsidRDefault="00B06AC5" w:rsidP="008077E6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ещё, страх боится улыбок и смеха. Покажем, что дружба может преодолеть любой страх, взялись за руки  и улыбнулись друг другу. Также в « Уголке настроения» есть ещё одно интересное пособие – «Мусорное ведро», в которое можно с детьми выбросить все ненужные, отрицательные чувства и эмоции, мысли и переживания, от которых хотим избавиться. Я предлагаю Вам свои рисунки выбросить в это ведро</w:t>
      </w:r>
      <w:r w:rsidR="00B7253C">
        <w:rPr>
          <w:rFonts w:ascii="Times New Roman" w:hAnsi="Times New Roman" w:cs="Times New Roman"/>
          <w:sz w:val="28"/>
          <w:szCs w:val="28"/>
        </w:rPr>
        <w:t>. (ставлю на середину зала ведро)</w:t>
      </w:r>
      <w:proofErr w:type="gramStart"/>
      <w:r w:rsidR="00B7253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7253C">
        <w:rPr>
          <w:rFonts w:ascii="Times New Roman" w:hAnsi="Times New Roman" w:cs="Times New Roman"/>
          <w:sz w:val="28"/>
          <w:szCs w:val="28"/>
        </w:rPr>
        <w:t xml:space="preserve"> каждого из нас  скапливаются чувства и мысли, часто ненужные и бесполезные.  Некоторые взрослые и дети любят копить свои плохие чувства, например, обиды, долгой грусти и печали, злости и ненависти. Это очень тяжело и совсем ненужно, даже опасно для здоровья.</w:t>
      </w:r>
    </w:p>
    <w:p w:rsidR="00B7253C" w:rsidRDefault="00B7253C" w:rsidP="008077E6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 кошка отряхивается от воды (показать) и предлагаю встряхнуть свои печали</w:t>
      </w:r>
      <w:r w:rsidR="00BE433B">
        <w:rPr>
          <w:rFonts w:ascii="Times New Roman" w:hAnsi="Times New Roman" w:cs="Times New Roman"/>
          <w:sz w:val="28"/>
          <w:szCs w:val="28"/>
        </w:rPr>
        <w:t>, переживания и обиды в это мусорное ведро.</w:t>
      </w:r>
    </w:p>
    <w:p w:rsidR="00BE433B" w:rsidRDefault="00BE433B" w:rsidP="00BE43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детьми, эффективен игровой способ избавления от гнева - «Стаканчик для крика». Он представляет собой непрозрачный стакан тёмного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плотно закрывающейся крышкой вверху, красиво оформленный.</w:t>
      </w:r>
    </w:p>
    <w:p w:rsidR="00BE433B" w:rsidRDefault="00BE433B" w:rsidP="00BE433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пособия.</w:t>
      </w:r>
    </w:p>
    <w:p w:rsidR="00BE433B" w:rsidRDefault="00BE433B" w:rsidP="00BE433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ребёнок проявляет вербальную агрессию, предложите ему отойти в</w:t>
      </w:r>
      <w:r w:rsidR="004975CD">
        <w:rPr>
          <w:rFonts w:ascii="Times New Roman" w:hAnsi="Times New Roman" w:cs="Times New Roman"/>
          <w:sz w:val="28"/>
          <w:szCs w:val="28"/>
        </w:rPr>
        <w:t xml:space="preserve"> уединённый уголок  и оставить все « плохие» слова, всю свою </w:t>
      </w:r>
      <w:r w:rsidR="004975CD">
        <w:rPr>
          <w:rFonts w:ascii="Times New Roman" w:hAnsi="Times New Roman" w:cs="Times New Roman"/>
          <w:sz w:val="28"/>
          <w:szCs w:val="28"/>
        </w:rPr>
        <w:lastRenderedPageBreak/>
        <w:t>злость, гнев в этом волшебном стаканчике. После того, как ребёнок  выговорится, стаканчик плотно закрывается и прячется.</w:t>
      </w:r>
    </w:p>
    <w:p w:rsidR="004975CD" w:rsidRDefault="004975CD" w:rsidP="00BE433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освободились от всех негативных эмоций, а что такое эмоции?</w:t>
      </w:r>
    </w:p>
    <w:p w:rsidR="004975CD" w:rsidRDefault="004975CD" w:rsidP="00BE433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можно использовать интересный приём – предложить выразить своё настроение, чувства, используя гуашь, краску.</w:t>
      </w:r>
    </w:p>
    <w:p w:rsidR="004975CD" w:rsidRDefault="004975CD" w:rsidP="004975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неуверенными, застенчивыми детьми, используют приём «Волшебный трон».</w:t>
      </w:r>
    </w:p>
    <w:p w:rsidR="006270E7" w:rsidRDefault="006270E7" w:rsidP="006270E7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хочет присесть на « Волшебный трон» и получить положительные эмоции, комплименты. Остальные участники должны сказать как можно больше ласковых и нежных слов, и поглаживая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троне.</w:t>
      </w:r>
    </w:p>
    <w:p w:rsidR="006270E7" w:rsidRDefault="006270E7" w:rsidP="006270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0E7"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>из приёмов на сплочение, объединение детей можно  использовать игру «Найди пару».</w:t>
      </w:r>
    </w:p>
    <w:p w:rsidR="006270E7" w:rsidRDefault="006270E7" w:rsidP="006270E7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раздам вам карточки, на которых нарисованы животные. Названия повторяются на двух карточках.</w:t>
      </w:r>
      <w:r w:rsidR="00FE16A2">
        <w:rPr>
          <w:rFonts w:ascii="Times New Roman" w:hAnsi="Times New Roman" w:cs="Times New Roman"/>
          <w:sz w:val="28"/>
          <w:szCs w:val="28"/>
        </w:rPr>
        <w:t xml:space="preserve"> Посмотрите, пожалуйста, что нарисовано на вашей карточке. Теперь карточку можно убрать. Задача каждого найти пару. При этом можно пользоваться любыми выразительными средствами, нельзя только ничего говорить и «издавать характерные звуки вашего животного». Только когда все пары будут образованы, мы проверим, что у вас получилось.</w:t>
      </w:r>
    </w:p>
    <w:p w:rsidR="00DC381F" w:rsidRDefault="00DC381F" w:rsidP="00DC38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«Дрозды»</w:t>
      </w:r>
    </w:p>
    <w:p w:rsidR="00DC381F" w:rsidRDefault="00DC381F" w:rsidP="00DC381F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общения, воспитание доброжелательного отношения к сверстникам.</w:t>
      </w:r>
    </w:p>
    <w:p w:rsidR="00DC381F" w:rsidRDefault="00DC381F" w:rsidP="00DC381F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пары, повторяют за педагогом слова и действия:</w:t>
      </w:r>
    </w:p>
    <w:p w:rsidR="00DC381F" w:rsidRDefault="00DC381F" w:rsidP="00DC381F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дрозд.  (Показывают на себя).</w:t>
      </w:r>
    </w:p>
    <w:p w:rsidR="00DC381F" w:rsidRDefault="00DC381F" w:rsidP="00DC381F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дрозд. (Показывают на своего партнёра).</w:t>
      </w:r>
    </w:p>
    <w:p w:rsidR="00DC381F" w:rsidRDefault="00DC381F" w:rsidP="00DC381F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Дотрагиваются до своего носа).</w:t>
      </w:r>
    </w:p>
    <w:p w:rsidR="00DC381F" w:rsidRDefault="00DC381F" w:rsidP="00DC381F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нос. ( Дотрагиваются до носа своего партнёра).</w:t>
      </w:r>
    </w:p>
    <w:p w:rsidR="00DC381F" w:rsidRDefault="00DC381F" w:rsidP="00DC381F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губки сладкие (Дотрагиваются до своих губ).</w:t>
      </w:r>
    </w:p>
    <w:p w:rsidR="00DC381F" w:rsidRDefault="00DC381F" w:rsidP="00DC381F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губки сладкие (Дотрагиваются до губ своего партнёра).</w:t>
      </w:r>
    </w:p>
    <w:p w:rsidR="00DC381F" w:rsidRDefault="00DC381F" w:rsidP="00DC381F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 щёчки гладкие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Гладят свои щёки).</w:t>
      </w:r>
    </w:p>
    <w:p w:rsidR="00DC381F" w:rsidRDefault="00DC381F" w:rsidP="00DC381F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щёчки гладки</w:t>
      </w:r>
      <w:r w:rsidR="00EF150D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F15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150D">
        <w:rPr>
          <w:rFonts w:ascii="Times New Roman" w:hAnsi="Times New Roman" w:cs="Times New Roman"/>
          <w:sz w:val="28"/>
          <w:szCs w:val="28"/>
        </w:rPr>
        <w:t>Гладят щёки своего партнёра).</w:t>
      </w:r>
    </w:p>
    <w:p w:rsidR="00EF150D" w:rsidRDefault="00EF150D" w:rsidP="00EF150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«Угадай, кто это».</w:t>
      </w:r>
    </w:p>
    <w:p w:rsidR="00EF150D" w:rsidRDefault="00EF150D" w:rsidP="00EF150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развивает внимание, наблюдательность.</w:t>
      </w:r>
    </w:p>
    <w:p w:rsidR="00EF150D" w:rsidRDefault="00EF150D" w:rsidP="00EF150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выполняется в парах. Один ребёнок (по договорённости) закрывает глаза, второй – меняется местом с ребёнком из другой пары. Первый на ощупь определяет,</w:t>
      </w:r>
      <w:r w:rsidR="0030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к нему </w:t>
      </w:r>
      <w:r w:rsidR="003021C3">
        <w:rPr>
          <w:rFonts w:ascii="Times New Roman" w:hAnsi="Times New Roman" w:cs="Times New Roman"/>
          <w:sz w:val="28"/>
          <w:szCs w:val="28"/>
        </w:rPr>
        <w:t>подошёл, и называет его имя. Выигрывает тот, кто сможет с закрытыми глазами определить нового партнёра.</w:t>
      </w:r>
    </w:p>
    <w:p w:rsidR="003021C3" w:rsidRDefault="003021C3" w:rsidP="003021C3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3021C3" w:rsidRDefault="003021C3" w:rsidP="003021C3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3021C3" w:rsidRPr="00D9156B" w:rsidRDefault="003021C3" w:rsidP="00D915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156B">
        <w:rPr>
          <w:rFonts w:ascii="Times New Roman" w:hAnsi="Times New Roman" w:cs="Times New Roman"/>
          <w:sz w:val="28"/>
          <w:szCs w:val="28"/>
        </w:rPr>
        <w:t>«Эхо».</w:t>
      </w:r>
    </w:p>
    <w:p w:rsidR="003021C3" w:rsidRDefault="003021C3" w:rsidP="003021C3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учит детей быть открытыми для работы с другими, подчиняться общему ритму движений.</w:t>
      </w:r>
    </w:p>
    <w:p w:rsidR="003021C3" w:rsidRDefault="003021C3" w:rsidP="003021C3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звуки ведущего эхом. Например, на хлопок воспитателя участники группы отвечают дружными хлопками.</w:t>
      </w:r>
      <w:r w:rsidR="00D9156B">
        <w:rPr>
          <w:rFonts w:ascii="Times New Roman" w:hAnsi="Times New Roman" w:cs="Times New Roman"/>
          <w:sz w:val="28"/>
          <w:szCs w:val="28"/>
        </w:rPr>
        <w:t xml:space="preserve"> Ведущий может подавать другие сигналы: серию  хлопков в определённом ритме, постукивание по столу, стене, коленям.</w:t>
      </w:r>
    </w:p>
    <w:p w:rsidR="00D9156B" w:rsidRDefault="00D9156B" w:rsidP="00D915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Упражнение « Передача любви, тепла в круг». Участники встают в круг, соединяют руки, поднимая их к солнцу, делают глубокий вдох, опуская руки в круг – выдох.</w:t>
      </w:r>
    </w:p>
    <w:p w:rsidR="00D9156B" w:rsidRDefault="00D9156B" w:rsidP="00D9156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очень хорошо поиграли, давайте похвалим сами себя. Для этого сделаем следующее упражнение. Станьте на одну ногу, закройте глаза, погладьте себя по голове и мысленно скажите: «Я - молодец!».</w:t>
      </w:r>
    </w:p>
    <w:p w:rsidR="00D9156B" w:rsidRDefault="009C015F" w:rsidP="00D9156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мастер – класс я хочу такими словами:</w:t>
      </w:r>
    </w:p>
    <w:p w:rsidR="009C015F" w:rsidRDefault="009C015F" w:rsidP="00D9156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я услышу, я забыл.</w:t>
      </w:r>
    </w:p>
    <w:p w:rsidR="009C015F" w:rsidRDefault="009C015F" w:rsidP="00D9156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увидел, я помню.</w:t>
      </w:r>
    </w:p>
    <w:p w:rsidR="009C015F" w:rsidRDefault="009C015F" w:rsidP="00D9156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я сделал, я  знаю.</w:t>
      </w:r>
    </w:p>
    <w:p w:rsidR="009C015F" w:rsidRDefault="009C015F" w:rsidP="00D9156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изречение Конфуцию  на сухом языке цифр:</w:t>
      </w:r>
    </w:p>
    <w:p w:rsidR="009C015F" w:rsidRDefault="009C015F" w:rsidP="00D9156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мы слышим – 10%</w:t>
      </w:r>
    </w:p>
    <w:p w:rsidR="009C015F" w:rsidRDefault="009C015F" w:rsidP="00D9156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мы видим – 50 %</w:t>
      </w:r>
    </w:p>
    <w:p w:rsidR="009C015F" w:rsidRDefault="009C015F" w:rsidP="00D9156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мы делаем сами – 90%</w:t>
      </w:r>
    </w:p>
    <w:p w:rsidR="009C015F" w:rsidRPr="009C015F" w:rsidRDefault="009C015F" w:rsidP="00D9156B">
      <w:pPr>
        <w:pStyle w:val="a5"/>
        <w:ind w:left="644"/>
        <w:rPr>
          <w:rFonts w:ascii="Times New Roman" w:hAnsi="Times New Roman" w:cs="Times New Roman"/>
          <w:sz w:val="32"/>
          <w:szCs w:val="32"/>
        </w:rPr>
      </w:pPr>
      <w:r w:rsidRPr="009C015F">
        <w:rPr>
          <w:rFonts w:ascii="Times New Roman" w:hAnsi="Times New Roman" w:cs="Times New Roman"/>
          <w:sz w:val="32"/>
          <w:szCs w:val="32"/>
        </w:rPr>
        <w:t>Рефлексия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9C015F">
        <w:rPr>
          <w:rFonts w:ascii="Times New Roman" w:hAnsi="Times New Roman" w:cs="Times New Roman"/>
          <w:sz w:val="28"/>
          <w:szCs w:val="28"/>
        </w:rPr>
        <w:t>В заключении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выбрать воздушный шар, цвет которого соответствует вашему состоянию души. Встанем  в круг и каждый из вас поделится </w:t>
      </w:r>
      <w:r w:rsidR="00EF0A74">
        <w:rPr>
          <w:rFonts w:ascii="Times New Roman" w:hAnsi="Times New Roman" w:cs="Times New Roman"/>
          <w:sz w:val="28"/>
          <w:szCs w:val="28"/>
        </w:rPr>
        <w:t xml:space="preserve"> своими впечатлениями </w:t>
      </w:r>
      <w:proofErr w:type="gramStart"/>
      <w:r w:rsidR="00EF0A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0A74">
        <w:rPr>
          <w:rFonts w:ascii="Times New Roman" w:hAnsi="Times New Roman" w:cs="Times New Roman"/>
          <w:sz w:val="28"/>
          <w:szCs w:val="28"/>
        </w:rPr>
        <w:t>что интересного вы взяли для себя, что показалось трудным, ваши пожелания).</w:t>
      </w:r>
    </w:p>
    <w:p w:rsidR="009C015F" w:rsidRDefault="009C015F" w:rsidP="00D9156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3021C3" w:rsidRDefault="003021C3" w:rsidP="003021C3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EF150D" w:rsidRPr="006270E7" w:rsidRDefault="00EF150D" w:rsidP="00EF150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4975CD" w:rsidRDefault="004975CD" w:rsidP="00BE433B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53C" w:rsidRPr="006F6057" w:rsidRDefault="00B7253C" w:rsidP="008077E6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sectPr w:rsidR="00B7253C" w:rsidRPr="006F6057" w:rsidSect="002B74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FC9"/>
    <w:multiLevelType w:val="hybridMultilevel"/>
    <w:tmpl w:val="9FB0AD10"/>
    <w:lvl w:ilvl="0" w:tplc="C9C4EF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A0109"/>
    <w:multiLevelType w:val="hybridMultilevel"/>
    <w:tmpl w:val="C8D2AAE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B74B7"/>
    <w:rsid w:val="00122709"/>
    <w:rsid w:val="002238E9"/>
    <w:rsid w:val="002B74B7"/>
    <w:rsid w:val="003021C3"/>
    <w:rsid w:val="004975CD"/>
    <w:rsid w:val="006270E7"/>
    <w:rsid w:val="006F6057"/>
    <w:rsid w:val="00761225"/>
    <w:rsid w:val="007E1E63"/>
    <w:rsid w:val="008077E6"/>
    <w:rsid w:val="00996399"/>
    <w:rsid w:val="009C015F"/>
    <w:rsid w:val="00A467F0"/>
    <w:rsid w:val="00B06AC5"/>
    <w:rsid w:val="00B7253C"/>
    <w:rsid w:val="00B77919"/>
    <w:rsid w:val="00B81965"/>
    <w:rsid w:val="00BC44C9"/>
    <w:rsid w:val="00BE433B"/>
    <w:rsid w:val="00D9156B"/>
    <w:rsid w:val="00DC381F"/>
    <w:rsid w:val="00E82CAE"/>
    <w:rsid w:val="00EF0A74"/>
    <w:rsid w:val="00EF150D"/>
    <w:rsid w:val="00FD3A00"/>
    <w:rsid w:val="00FE16A2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7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B7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B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2018-01-22T12:26:00Z</dcterms:created>
  <dcterms:modified xsi:type="dcterms:W3CDTF">2018-02-11T16:22:00Z</dcterms:modified>
</cp:coreProperties>
</file>