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B5" w:rsidRDefault="00250FE7">
      <w:pPr>
        <w:ind w:firstLine="0"/>
      </w:pPr>
      <w:r>
        <w:t xml:space="preserve">Утверждено на заседании Ученого Совета </w:t>
      </w:r>
    </w:p>
    <w:p w:rsidR="002E0DB5" w:rsidRDefault="00250FE7">
      <w:pPr>
        <w:ind w:firstLine="0"/>
      </w:pPr>
      <w:r>
        <w:t xml:space="preserve">АНО ДПО «НИИ дошкольного образования </w:t>
      </w:r>
    </w:p>
    <w:p w:rsidR="002E0DB5" w:rsidRDefault="00250FE7">
      <w:pPr>
        <w:spacing w:after="66" w:line="259" w:lineRule="auto"/>
        <w:ind w:left="2534" w:firstLine="0"/>
        <w:jc w:val="center"/>
      </w:pPr>
      <w:r>
        <w:t xml:space="preserve">«Воспитатели России»  </w:t>
      </w:r>
    </w:p>
    <w:p w:rsidR="002E0DB5" w:rsidRDefault="00250FE7">
      <w:pPr>
        <w:ind w:firstLine="0"/>
      </w:pPr>
      <w:r>
        <w:t xml:space="preserve">(протокол № 2 от «18» декабря 2020 г.) </w:t>
      </w:r>
    </w:p>
    <w:p w:rsidR="002E0DB5" w:rsidRDefault="00250FE7">
      <w:pPr>
        <w:spacing w:after="267" w:line="259" w:lineRule="auto"/>
        <w:ind w:left="0" w:firstLine="0"/>
        <w:jc w:val="left"/>
      </w:pPr>
      <w:r>
        <w:rPr>
          <w:b/>
        </w:rPr>
        <w:t xml:space="preserve"> </w:t>
      </w:r>
    </w:p>
    <w:p w:rsidR="002E0DB5" w:rsidRDefault="00250FE7">
      <w:pPr>
        <w:spacing w:after="224" w:line="249" w:lineRule="auto"/>
        <w:ind w:left="10" w:right="4" w:hanging="10"/>
        <w:jc w:val="center"/>
      </w:pPr>
      <w:r>
        <w:rPr>
          <w:b/>
        </w:rPr>
        <w:t xml:space="preserve">ПОЛОЖЕНИЕ </w:t>
      </w:r>
    </w:p>
    <w:p w:rsidR="002E0DB5" w:rsidRDefault="00250FE7">
      <w:pPr>
        <w:spacing w:after="30" w:line="259" w:lineRule="auto"/>
        <w:ind w:left="63" w:firstLine="0"/>
        <w:jc w:val="center"/>
      </w:pPr>
      <w:r>
        <w:rPr>
          <w:b/>
        </w:rPr>
        <w:t xml:space="preserve"> </w:t>
      </w:r>
    </w:p>
    <w:p w:rsidR="002E0DB5" w:rsidRDefault="00250FE7">
      <w:pPr>
        <w:spacing w:after="32" w:line="249" w:lineRule="auto"/>
        <w:ind w:left="10" w:right="11" w:hanging="10"/>
        <w:jc w:val="center"/>
      </w:pPr>
      <w:r>
        <w:rPr>
          <w:b/>
        </w:rPr>
        <w:t xml:space="preserve">об инновационной площадке федерального уровня </w:t>
      </w:r>
    </w:p>
    <w:p w:rsidR="002E0DB5" w:rsidRDefault="00250FE7">
      <w:pPr>
        <w:spacing w:after="0" w:line="249" w:lineRule="auto"/>
        <w:ind w:left="10" w:hanging="10"/>
        <w:jc w:val="center"/>
      </w:pPr>
      <w:r>
        <w:rPr>
          <w:b/>
        </w:rPr>
        <w:t xml:space="preserve">Автономной некоммерческой организации дополнительного профессионального образования "Национальный исследовательский институт Всероссийской </w:t>
      </w:r>
    </w:p>
    <w:p w:rsidR="002E0DB5" w:rsidRDefault="00250FE7">
      <w:pPr>
        <w:spacing w:after="32" w:line="249" w:lineRule="auto"/>
        <w:ind w:left="10" w:hanging="10"/>
        <w:jc w:val="center"/>
      </w:pPr>
      <w:r>
        <w:rPr>
          <w:b/>
        </w:rPr>
        <w:t xml:space="preserve">общественной организации содействия развитию профессиональной сферы дошкольного образования "Воспитатели России" </w:t>
      </w:r>
    </w:p>
    <w:p w:rsidR="002E0DB5" w:rsidRDefault="00250FE7">
      <w:pPr>
        <w:spacing w:after="273" w:line="259" w:lineRule="auto"/>
        <w:ind w:left="0" w:firstLine="0"/>
        <w:jc w:val="left"/>
      </w:pPr>
      <w:r>
        <w:rPr>
          <w:b/>
        </w:rPr>
        <w:t xml:space="preserve"> </w:t>
      </w:r>
    </w:p>
    <w:p w:rsidR="002E0DB5" w:rsidRDefault="00250FE7">
      <w:pPr>
        <w:numPr>
          <w:ilvl w:val="0"/>
          <w:numId w:val="1"/>
        </w:numPr>
        <w:spacing w:after="273" w:line="249" w:lineRule="auto"/>
        <w:ind w:right="3" w:hanging="331"/>
        <w:jc w:val="center"/>
      </w:pPr>
      <w:r>
        <w:rPr>
          <w:b/>
        </w:rPr>
        <w:t xml:space="preserve">Общие положения. </w:t>
      </w:r>
    </w:p>
    <w:p w:rsidR="002E0DB5" w:rsidRDefault="00250FE7">
      <w:pPr>
        <w:numPr>
          <w:ilvl w:val="1"/>
          <w:numId w:val="3"/>
        </w:numPr>
        <w:ind w:firstLine="0"/>
      </w:pPr>
      <w:r>
        <w:t xml:space="preserve">Положение определяет порядок присвоения статуса, виды и основные направления деятельности инновационной площадки федерального уровня (далее по тексту - Инновационная площадка) Автономной некоммерческой организации дополнительного профессионального образования "Национальный исследовательский институт Всероссийской общественной организации содействия развитию профессиональной сферы дошкольного образования "Воспитатели России" (сокращенно: АНО ДПО "НИИ дошкольного образования "Воспитатели России", далее по тексту – Институт). </w:t>
      </w:r>
    </w:p>
    <w:p w:rsidR="002E0DB5" w:rsidRDefault="00250FE7">
      <w:pPr>
        <w:numPr>
          <w:ilvl w:val="1"/>
          <w:numId w:val="3"/>
        </w:numPr>
        <w:ind w:firstLine="0"/>
      </w:pPr>
      <w:r>
        <w:t xml:space="preserve">Инновационная площадка Института – это учреждение или сеть учреждений системы образования (организация или сеть организаций системы образования независимо от типа, организационно-правовой формы, форм собственности и подчиненности, подпадающие под основные понятия, предусмотренные  ст. 2 пунктов 18, 19, 20 Федерального закона "Об образовании в Российской Федерации" от 29.12.2012 N 273-ФЗ), на базе которых работники Института, а также привлеченные специалисты, проводят научно-исследовательскую работу, способствующую развитию образования в Российской Федерации.  </w:t>
      </w:r>
    </w:p>
    <w:p w:rsidR="002E0DB5" w:rsidRDefault="00250FE7">
      <w:pPr>
        <w:numPr>
          <w:ilvl w:val="1"/>
          <w:numId w:val="3"/>
        </w:numPr>
        <w:ind w:firstLine="0"/>
      </w:pPr>
      <w:r>
        <w:t>Наличие статуса инновационной площадки Института дает учреждению системы образования право в рамках реализации программы исследования вносить изменения в содержание, цели, способы, системы средств обучения и воспитания; режим функционирования образовательного учреждения; систему управления, не определенные ее Уставом, по согласованию с учредителем.</w:t>
      </w:r>
      <w:r>
        <w:rPr>
          <w:color w:val="0000FF"/>
        </w:rPr>
        <w:t xml:space="preserve"> </w:t>
      </w:r>
    </w:p>
    <w:p w:rsidR="002E0DB5" w:rsidRDefault="00250FE7">
      <w:pPr>
        <w:numPr>
          <w:ilvl w:val="1"/>
          <w:numId w:val="3"/>
        </w:numPr>
        <w:ind w:firstLine="0"/>
      </w:pPr>
      <w:r>
        <w:t>Научное руководство или научное консультирование инновационной площадки Института осуществляют работники Института,</w:t>
      </w:r>
      <w:r>
        <w:rPr>
          <w:rFonts w:ascii="Calibri" w:eastAsia="Calibri" w:hAnsi="Calibri" w:cs="Calibri"/>
        </w:rPr>
        <w:t xml:space="preserve"> </w:t>
      </w:r>
      <w:r>
        <w:t xml:space="preserve">а также привлеченные специалисты. </w:t>
      </w:r>
    </w:p>
    <w:p w:rsidR="002E0DB5" w:rsidRDefault="00250FE7">
      <w:pPr>
        <w:numPr>
          <w:ilvl w:val="1"/>
          <w:numId w:val="3"/>
        </w:numPr>
        <w:ind w:firstLine="0"/>
      </w:pPr>
      <w:r>
        <w:lastRenderedPageBreak/>
        <w:t>Создание инновационной площадки Института осуществляется на основе совместного соглашения между Институтом и учреждением (сетью учреждений)</w:t>
      </w:r>
      <w:r>
        <w:rPr>
          <w:b/>
        </w:rPr>
        <w:t xml:space="preserve"> </w:t>
      </w:r>
      <w:r>
        <w:t xml:space="preserve">системы образования. </w:t>
      </w:r>
    </w:p>
    <w:p w:rsidR="002E0DB5" w:rsidRDefault="00250FE7">
      <w:pPr>
        <w:numPr>
          <w:ilvl w:val="1"/>
          <w:numId w:val="3"/>
        </w:numPr>
        <w:ind w:firstLine="0"/>
      </w:pPr>
      <w:r>
        <w:t xml:space="preserve">Срок подачи заявок с «01» февраля 2021 г. по 20 марта 2021 г. </w:t>
      </w:r>
    </w:p>
    <w:p w:rsidR="002E0DB5" w:rsidRDefault="00250FE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E0DB5" w:rsidRDefault="00250FE7">
      <w:pPr>
        <w:numPr>
          <w:ilvl w:val="0"/>
          <w:numId w:val="1"/>
        </w:numPr>
        <w:spacing w:after="32" w:line="249" w:lineRule="auto"/>
        <w:ind w:right="3" w:hanging="331"/>
        <w:jc w:val="center"/>
      </w:pPr>
      <w:r>
        <w:rPr>
          <w:b/>
        </w:rPr>
        <w:t xml:space="preserve">Порядок присвоения статуса Инновационной площадки Института. </w:t>
      </w:r>
    </w:p>
    <w:p w:rsidR="002E0DB5" w:rsidRDefault="00250FE7">
      <w:pPr>
        <w:spacing w:after="68" w:line="259" w:lineRule="auto"/>
        <w:ind w:left="765" w:firstLine="0"/>
        <w:jc w:val="center"/>
      </w:pPr>
      <w:r>
        <w:rPr>
          <w:b/>
        </w:rPr>
        <w:t xml:space="preserve"> </w:t>
      </w:r>
    </w:p>
    <w:p w:rsidR="002E0DB5" w:rsidRDefault="00250FE7">
      <w:pPr>
        <w:numPr>
          <w:ilvl w:val="1"/>
          <w:numId w:val="2"/>
        </w:numPr>
      </w:pPr>
      <w:r>
        <w:t xml:space="preserve">Статус инновационной площадки Института присваивается в процессе общественной экспертизы заявки учреждения или сети учреждений системы образования. Заявка подается учреждением системы образования в электронном виде на сайте Института </w:t>
      </w:r>
      <w:r>
        <w:rPr>
          <w:b/>
        </w:rPr>
        <w:t>vospitateli.pro</w:t>
      </w:r>
      <w:r>
        <w:t xml:space="preserve"> по утвержденным формам, размещенным на сайте. </w:t>
      </w:r>
    </w:p>
    <w:p w:rsidR="002E0DB5" w:rsidRDefault="00250FE7">
      <w:pPr>
        <w:numPr>
          <w:ilvl w:val="1"/>
          <w:numId w:val="2"/>
        </w:numPr>
      </w:pPr>
      <w:r>
        <w:t xml:space="preserve">Присвоение статуса инновационной площадки Института не влечет за собой изменения типа или вида образовательного учреждения, его организационно-правовой формы и подчиненности, определяемых Уставом образовательного учреждения. </w:t>
      </w:r>
    </w:p>
    <w:p w:rsidR="002E0DB5" w:rsidRDefault="00250FE7">
      <w:pPr>
        <w:numPr>
          <w:ilvl w:val="1"/>
          <w:numId w:val="2"/>
        </w:numPr>
      </w:pPr>
      <w:r>
        <w:t xml:space="preserve">Статус инновационной площадки Института присваивается решением Ученого Совета Института на основании заключения экспертов, назначенных приказом директора Института. </w:t>
      </w:r>
    </w:p>
    <w:p w:rsidR="002E0DB5" w:rsidRPr="001E10D3" w:rsidRDefault="00250FE7">
      <w:pPr>
        <w:numPr>
          <w:ilvl w:val="1"/>
          <w:numId w:val="2"/>
        </w:numPr>
      </w:pPr>
      <w:r w:rsidRPr="001E10D3">
        <w:t xml:space="preserve">Экспертиза инновационной деятельности учреждения, претендующего на статус инновационной площадки Института, выполняется экспертами на основании ходатайства руководителя образовательного учреждения или территориального органа управления образованием. </w:t>
      </w:r>
    </w:p>
    <w:p w:rsidR="002E0DB5" w:rsidRPr="001E10D3" w:rsidRDefault="00250FE7">
      <w:pPr>
        <w:ind w:left="704" w:firstLine="0"/>
      </w:pPr>
      <w:r w:rsidRPr="001E10D3">
        <w:t xml:space="preserve">К ходатайству прилагаются следующие документы: </w:t>
      </w:r>
    </w:p>
    <w:p w:rsidR="002E0DB5" w:rsidRPr="001E10D3" w:rsidRDefault="00250FE7">
      <w:pPr>
        <w:numPr>
          <w:ilvl w:val="0"/>
          <w:numId w:val="4"/>
        </w:numPr>
      </w:pPr>
      <w:r w:rsidRPr="001E10D3">
        <w:t xml:space="preserve">электронная ссылка на копию Устава образовательного учреждения; </w:t>
      </w:r>
    </w:p>
    <w:p w:rsidR="002E0DB5" w:rsidRPr="001E10D3" w:rsidRDefault="00250FE7">
      <w:pPr>
        <w:numPr>
          <w:ilvl w:val="0"/>
          <w:numId w:val="4"/>
        </w:numPr>
      </w:pPr>
      <w:r w:rsidRPr="001E10D3">
        <w:t xml:space="preserve">электронная ссылка на копию лицензии на право выполнения образовательной деятельности, и приложение к ней; </w:t>
      </w:r>
    </w:p>
    <w:p w:rsidR="002E0DB5" w:rsidRPr="001E10D3" w:rsidRDefault="00250FE7">
      <w:pPr>
        <w:numPr>
          <w:ilvl w:val="0"/>
          <w:numId w:val="4"/>
        </w:numPr>
      </w:pPr>
      <w:r w:rsidRPr="001E10D3">
        <w:t xml:space="preserve">информационная справка об образовательном учреждении (характеристика образовательной и управленческой модели: число групп, классов и параллелей по ступеням образования, охваченных инновационной деятельностью; характеристика контингента воспитанников по важным для проводимой инновационной деятельности параметрам; кадровый состав участников инновационной деятельности; </w:t>
      </w:r>
      <w:proofErr w:type="spellStart"/>
      <w:r w:rsidRPr="001E10D3">
        <w:t>материальнотехническая</w:t>
      </w:r>
      <w:proofErr w:type="spellEnd"/>
      <w:r w:rsidRPr="001E10D3">
        <w:t xml:space="preserve"> база); </w:t>
      </w:r>
    </w:p>
    <w:p w:rsidR="002E0DB5" w:rsidRPr="001E10D3" w:rsidRDefault="00250FE7">
      <w:pPr>
        <w:numPr>
          <w:ilvl w:val="0"/>
          <w:numId w:val="4"/>
        </w:numPr>
      </w:pPr>
      <w:bookmarkStart w:id="0" w:name="_GoBack"/>
      <w:r w:rsidRPr="001E10D3">
        <w:t xml:space="preserve">проект программы инновационной деятельности </w:t>
      </w:r>
      <w:bookmarkEnd w:id="0"/>
      <w:r w:rsidRPr="001E10D3">
        <w:t xml:space="preserve">(основные идеи, обоснование актуальности, тема, объект, предмет, цели и задачи исследования, этапы проведения эксперимента; научная и практическая значимость, обоснование выбора методик и методов эксперимента; прогнозируемые результаты, средства контроля промежуточных и конечных результатов инновационной деятельности); </w:t>
      </w:r>
    </w:p>
    <w:p w:rsidR="002E0DB5" w:rsidRPr="001E10D3" w:rsidRDefault="00250FE7">
      <w:pPr>
        <w:numPr>
          <w:ilvl w:val="0"/>
          <w:numId w:val="4"/>
        </w:numPr>
      </w:pPr>
      <w:r w:rsidRPr="001E10D3">
        <w:lastRenderedPageBreak/>
        <w:t xml:space="preserve">предложения по возможному использованию и внедрению результатов инновационной деятельности. </w:t>
      </w:r>
    </w:p>
    <w:p w:rsidR="002E0DB5" w:rsidRDefault="00250FE7">
      <w:pPr>
        <w:ind w:left="-15"/>
      </w:pPr>
      <w:r>
        <w:rPr>
          <w:b/>
        </w:rPr>
        <w:t xml:space="preserve">2.5. </w:t>
      </w:r>
      <w:r>
        <w:t xml:space="preserve">Эксперты Института проводят анализ представленных документов в течение 30 календарных дней со дня поступления заявления. По итогам экспертизы составляются экспертные заключения, на основании которых Ученый Совет Института в течение 5 календарных дней выносит решение о присвоении (или об отказе в присвоении) учреждению (сети учреждений) системы образования статуса инновационной площадки Института; издается соответствующий Приказ. Между Институтом и учреждением, получившим статус инновационной площадки, заключается Соглашение о сотрудничестве.  По желанию учреждения решение Ученого Совета и приказ Института направляются в соответствующий территориальный орган управления образованием. </w:t>
      </w:r>
    </w:p>
    <w:p w:rsidR="002E0DB5" w:rsidRDefault="00250FE7">
      <w:pPr>
        <w:numPr>
          <w:ilvl w:val="2"/>
          <w:numId w:val="5"/>
        </w:numPr>
      </w:pPr>
      <w:r>
        <w:t xml:space="preserve">Комплект документов, указанных в п 2.4. настоящего положения, представленный учреждением (сетью учреждений), не рецензируется и не возвращается. </w:t>
      </w:r>
    </w:p>
    <w:p w:rsidR="002E0DB5" w:rsidRDefault="00250FE7">
      <w:pPr>
        <w:numPr>
          <w:ilvl w:val="2"/>
          <w:numId w:val="5"/>
        </w:numPr>
      </w:pPr>
      <w:r>
        <w:t xml:space="preserve">Решение об отказе в присвоении учреждению (сети учреждений) статуса инновационной площадки Института не мотивируется и оспариванию не подлежит. </w:t>
      </w:r>
    </w:p>
    <w:p w:rsidR="002E0DB5" w:rsidRDefault="00250FE7">
      <w:pPr>
        <w:numPr>
          <w:ilvl w:val="1"/>
          <w:numId w:val="6"/>
        </w:numPr>
      </w:pPr>
      <w:r>
        <w:t xml:space="preserve">Ученый совет и администрация Института в предусмотренные программой инновационной деятельности сроки контроля промежуточных результатов, вправе по собственной инициативе создать экспертную комиссию, которой инновационная площадка обязана предоставить все необходимые для экспертизы материалы. </w:t>
      </w:r>
    </w:p>
    <w:p w:rsidR="002E0DB5" w:rsidRDefault="00250FE7">
      <w:pPr>
        <w:numPr>
          <w:ilvl w:val="1"/>
          <w:numId w:val="6"/>
        </w:numPr>
      </w:pPr>
      <w:r>
        <w:t xml:space="preserve">В зависимости от этапа инновационной деятельности, на котором предполагается провести экспертизу инновационной работы, могут быть выделены следующие виды экспертизы: предварительная экспертиза (до начала выполнения программы инновационной деятельности); оценка хода выполнения и промежуточных результатов эксперимента; оценка качества результатов инновационной деятельности. </w:t>
      </w:r>
    </w:p>
    <w:p w:rsidR="002E0DB5" w:rsidRDefault="00250FE7">
      <w:pPr>
        <w:numPr>
          <w:ilvl w:val="1"/>
          <w:numId w:val="6"/>
        </w:numPr>
      </w:pPr>
      <w:r>
        <w:t xml:space="preserve">Учреждение или сеть учреждений системы образования, получившие статус инновационной площадки Института, не реже одного раза в год предоставляют Ученому совету отчет по результатам проводимого эксперимента, который может заслушиваться на заседании Ученого Совета. </w:t>
      </w:r>
    </w:p>
    <w:p w:rsidR="002E0DB5" w:rsidRDefault="00250FE7">
      <w:pPr>
        <w:numPr>
          <w:ilvl w:val="1"/>
          <w:numId w:val="6"/>
        </w:numPr>
      </w:pPr>
      <w:r>
        <w:t xml:space="preserve">Институт оказывает помощь инновационной площадке по следующим направлениям деятельности: </w:t>
      </w:r>
    </w:p>
    <w:p w:rsidR="002E0DB5" w:rsidRDefault="00250FE7">
      <w:pPr>
        <w:numPr>
          <w:ilvl w:val="0"/>
          <w:numId w:val="4"/>
        </w:numPr>
      </w:pPr>
      <w:r>
        <w:t xml:space="preserve">консультативная и научно-методическая поддержка эксперимента; </w:t>
      </w:r>
    </w:p>
    <w:p w:rsidR="002E0DB5" w:rsidRDefault="00250FE7">
      <w:pPr>
        <w:numPr>
          <w:ilvl w:val="0"/>
          <w:numId w:val="4"/>
        </w:numPr>
      </w:pPr>
      <w:r>
        <w:t xml:space="preserve">помощь в распространении экспериментальных разработок; </w:t>
      </w:r>
    </w:p>
    <w:p w:rsidR="002E0DB5" w:rsidRDefault="00250FE7">
      <w:pPr>
        <w:numPr>
          <w:ilvl w:val="0"/>
          <w:numId w:val="4"/>
        </w:numPr>
      </w:pPr>
      <w:r>
        <w:t xml:space="preserve">информационную поддержку, в том числе размещение публикаций и статей, информации о ходе эксперимента в Интернет-журнале «Воспитатели России». </w:t>
      </w:r>
    </w:p>
    <w:p w:rsidR="002E0DB5" w:rsidRDefault="00250FE7">
      <w:pPr>
        <w:spacing w:after="72" w:line="259" w:lineRule="auto"/>
        <w:ind w:left="765" w:firstLine="0"/>
        <w:jc w:val="center"/>
      </w:pPr>
      <w:r>
        <w:rPr>
          <w:b/>
        </w:rPr>
        <w:t xml:space="preserve"> </w:t>
      </w:r>
    </w:p>
    <w:p w:rsidR="002E0DB5" w:rsidRDefault="00250FE7">
      <w:pPr>
        <w:spacing w:after="22" w:line="259" w:lineRule="auto"/>
        <w:ind w:left="1133" w:firstLine="0"/>
        <w:jc w:val="left"/>
      </w:pPr>
      <w:r>
        <w:rPr>
          <w:b/>
        </w:rPr>
        <w:lastRenderedPageBreak/>
        <w:t xml:space="preserve">III. Прекращение деятельности Инновационной площадки Института. </w:t>
      </w:r>
    </w:p>
    <w:p w:rsidR="002E0DB5" w:rsidRDefault="00250FE7">
      <w:pPr>
        <w:spacing w:after="67" w:line="259" w:lineRule="auto"/>
        <w:ind w:left="765" w:firstLine="0"/>
        <w:jc w:val="center"/>
      </w:pPr>
      <w:r>
        <w:rPr>
          <w:b/>
        </w:rPr>
        <w:t xml:space="preserve"> </w:t>
      </w:r>
    </w:p>
    <w:p w:rsidR="002E0DB5" w:rsidRDefault="00250FE7">
      <w:pPr>
        <w:numPr>
          <w:ilvl w:val="1"/>
          <w:numId w:val="7"/>
        </w:numPr>
      </w:pPr>
      <w:r>
        <w:t xml:space="preserve">Прекращение деятельности инновационной площадки Института осуществляется на основании заключения экспертов в следующих случаях: </w:t>
      </w:r>
    </w:p>
    <w:p w:rsidR="002E0DB5" w:rsidRDefault="00250FE7">
      <w:pPr>
        <w:ind w:left="704" w:firstLine="0"/>
      </w:pPr>
      <w:r>
        <w:t xml:space="preserve">-окончание инновационной деятельности в соответствие с программой; </w:t>
      </w:r>
    </w:p>
    <w:p w:rsidR="002E0DB5" w:rsidRDefault="00250FE7">
      <w:pPr>
        <w:ind w:left="704" w:firstLine="0"/>
      </w:pPr>
      <w:r>
        <w:t xml:space="preserve">-сокращение 1/3 участников инновационной деятельности; </w:t>
      </w:r>
    </w:p>
    <w:p w:rsidR="002E0DB5" w:rsidRDefault="00250FE7">
      <w:pPr>
        <w:ind w:left="-15"/>
      </w:pPr>
      <w:r>
        <w:t xml:space="preserve">-установление несоответствия реальной деятельности, заявленной в программе инновационной деятельности. </w:t>
      </w:r>
    </w:p>
    <w:p w:rsidR="002E0DB5" w:rsidRDefault="00250FE7">
      <w:pPr>
        <w:numPr>
          <w:ilvl w:val="1"/>
          <w:numId w:val="7"/>
        </w:numPr>
      </w:pPr>
      <w:r>
        <w:t xml:space="preserve">Решение о лишении учреждения или сети учреждений системы образования статуса инновационной площадки Института, принимается Ученым Советом Института на основании заключения экспертов. </w:t>
      </w:r>
    </w:p>
    <w:p w:rsidR="002E0DB5" w:rsidRDefault="00250FE7">
      <w:pPr>
        <w:spacing w:after="68" w:line="259" w:lineRule="auto"/>
        <w:ind w:left="704" w:firstLine="0"/>
        <w:jc w:val="left"/>
      </w:pPr>
      <w:r>
        <w:t xml:space="preserve"> </w:t>
      </w:r>
    </w:p>
    <w:p w:rsidR="002E0DB5" w:rsidRDefault="00250FE7">
      <w:pPr>
        <w:spacing w:after="32" w:line="249" w:lineRule="auto"/>
        <w:ind w:left="707" w:hanging="10"/>
        <w:jc w:val="center"/>
      </w:pPr>
      <w:r>
        <w:rPr>
          <w:b/>
        </w:rPr>
        <w:t xml:space="preserve">IV. Заключительные положения. </w:t>
      </w:r>
    </w:p>
    <w:p w:rsidR="002E0DB5" w:rsidRDefault="00250FE7">
      <w:pPr>
        <w:spacing w:after="67" w:line="259" w:lineRule="auto"/>
        <w:ind w:left="704" w:firstLine="0"/>
        <w:jc w:val="left"/>
      </w:pPr>
      <w:r>
        <w:t xml:space="preserve"> </w:t>
      </w:r>
    </w:p>
    <w:p w:rsidR="002E0DB5" w:rsidRDefault="00250FE7">
      <w:pPr>
        <w:numPr>
          <w:ilvl w:val="1"/>
          <w:numId w:val="8"/>
        </w:numPr>
      </w:pPr>
      <w:r>
        <w:t xml:space="preserve">Настоящее положение размещено в открытом доступе на официальном сайте Института </w:t>
      </w:r>
      <w:r>
        <w:rPr>
          <w:b/>
        </w:rPr>
        <w:t>vospitateli.pro</w:t>
      </w:r>
      <w:r>
        <w:t xml:space="preserve"> </w:t>
      </w:r>
    </w:p>
    <w:p w:rsidR="002E0DB5" w:rsidRDefault="00250FE7">
      <w:pPr>
        <w:numPr>
          <w:ilvl w:val="1"/>
          <w:numId w:val="8"/>
        </w:numPr>
      </w:pPr>
      <w:r>
        <w:t xml:space="preserve">По решению Ученого Совета Института в настоящее положение могут быть внесены изменения. </w:t>
      </w:r>
    </w:p>
    <w:p w:rsidR="002E0DB5" w:rsidRDefault="00250FE7">
      <w:pPr>
        <w:numPr>
          <w:ilvl w:val="1"/>
          <w:numId w:val="8"/>
        </w:numPr>
      </w:pPr>
      <w:r>
        <w:t xml:space="preserve">Вопросы и обращения по деятельности инновационных площадок Института принимаются по электронной почте на адрес: </w:t>
      </w:r>
      <w:r>
        <w:rPr>
          <w:color w:val="0000FF"/>
          <w:u w:val="single" w:color="0000FF"/>
        </w:rPr>
        <w:t>innovation@vospitateli.pro</w:t>
      </w:r>
      <w:r>
        <w:t xml:space="preserve"> </w:t>
      </w:r>
      <w:proofErr w:type="gramStart"/>
      <w:r>
        <w:t>В</w:t>
      </w:r>
      <w:proofErr w:type="gramEnd"/>
      <w:r>
        <w:t xml:space="preserve"> теме письма указывать название направления инновационной площадки в соответствии с предложенными вариантами на сайте Института. </w:t>
      </w:r>
    </w:p>
    <w:sectPr w:rsidR="002E0DB5">
      <w:footerReference w:type="even" r:id="rId7"/>
      <w:footerReference w:type="default" r:id="rId8"/>
      <w:footerReference w:type="first" r:id="rId9"/>
      <w:pgSz w:w="11906" w:h="16838"/>
      <w:pgMar w:top="911" w:right="848" w:bottom="902" w:left="1133" w:header="720" w:footer="5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FC" w:rsidRDefault="00CD79FC">
      <w:pPr>
        <w:spacing w:after="0" w:line="240" w:lineRule="auto"/>
      </w:pPr>
      <w:r>
        <w:separator/>
      </w:r>
    </w:p>
  </w:endnote>
  <w:endnote w:type="continuationSeparator" w:id="0">
    <w:p w:rsidR="00CD79FC" w:rsidRDefault="00CD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B5" w:rsidRDefault="00250FE7">
    <w:pPr>
      <w:spacing w:after="0" w:line="259" w:lineRule="auto"/>
      <w:ind w:left="0" w:right="5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из </w:t>
    </w:r>
    <w:r w:rsidR="00CD79FC">
      <w:fldChar w:fldCharType="begin"/>
    </w:r>
    <w:r w:rsidR="00CD79FC">
      <w:instrText xml:space="preserve"> NUMPAGES   \* MERGEFORMAT </w:instrText>
    </w:r>
    <w:r w:rsidR="00CD79FC">
      <w:fldChar w:fldCharType="separate"/>
    </w:r>
    <w:r>
      <w:rPr>
        <w:b/>
        <w:sz w:val="20"/>
      </w:rPr>
      <w:t>3</w:t>
    </w:r>
    <w:r w:rsidR="00CD79FC">
      <w:rPr>
        <w:b/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B5" w:rsidRDefault="00250FE7">
    <w:pPr>
      <w:spacing w:after="0" w:line="259" w:lineRule="auto"/>
      <w:ind w:left="0" w:right="5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BE6CC6" w:rsidRPr="00BE6CC6">
      <w:rPr>
        <w:b/>
        <w:noProof/>
        <w:sz w:val="20"/>
      </w:rPr>
      <w:t>4</w:t>
    </w:r>
    <w:r>
      <w:rPr>
        <w:b/>
        <w:sz w:val="20"/>
      </w:rPr>
      <w:fldChar w:fldCharType="end"/>
    </w:r>
    <w:r>
      <w:rPr>
        <w:sz w:val="20"/>
      </w:rPr>
      <w:t xml:space="preserve"> из </w:t>
    </w:r>
    <w:r w:rsidR="00CD79FC">
      <w:fldChar w:fldCharType="begin"/>
    </w:r>
    <w:r w:rsidR="00CD79FC">
      <w:instrText xml:space="preserve"> NUMPAGES   \* MERGEFORMAT </w:instrText>
    </w:r>
    <w:r w:rsidR="00CD79FC">
      <w:fldChar w:fldCharType="separate"/>
    </w:r>
    <w:r w:rsidR="00BE6CC6" w:rsidRPr="00BE6CC6">
      <w:rPr>
        <w:b/>
        <w:noProof/>
        <w:sz w:val="20"/>
      </w:rPr>
      <w:t>4</w:t>
    </w:r>
    <w:r w:rsidR="00CD79FC">
      <w:rPr>
        <w:b/>
        <w:noProof/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B5" w:rsidRDefault="00250FE7">
    <w:pPr>
      <w:spacing w:after="0" w:line="259" w:lineRule="auto"/>
      <w:ind w:left="0" w:right="5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из </w:t>
    </w:r>
    <w:r w:rsidR="00CD79FC">
      <w:fldChar w:fldCharType="begin"/>
    </w:r>
    <w:r w:rsidR="00CD79FC">
      <w:instrText xml:space="preserve"> NUMPAGES   \* MERGEFORMAT </w:instrText>
    </w:r>
    <w:r w:rsidR="00CD79FC">
      <w:fldChar w:fldCharType="separate"/>
    </w:r>
    <w:r>
      <w:rPr>
        <w:b/>
        <w:sz w:val="20"/>
      </w:rPr>
      <w:t>3</w:t>
    </w:r>
    <w:r w:rsidR="00CD79FC">
      <w:rPr>
        <w:b/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FC" w:rsidRDefault="00CD79FC">
      <w:pPr>
        <w:spacing w:after="0" w:line="240" w:lineRule="auto"/>
      </w:pPr>
      <w:r>
        <w:separator/>
      </w:r>
    </w:p>
  </w:footnote>
  <w:footnote w:type="continuationSeparator" w:id="0">
    <w:p w:rsidR="00CD79FC" w:rsidRDefault="00CD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2A10"/>
    <w:multiLevelType w:val="multilevel"/>
    <w:tmpl w:val="D06C61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5F725C"/>
    <w:multiLevelType w:val="multilevel"/>
    <w:tmpl w:val="E4D68F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3C01D3"/>
    <w:multiLevelType w:val="hybridMultilevel"/>
    <w:tmpl w:val="7826ACFE"/>
    <w:lvl w:ilvl="0" w:tplc="2BF60782">
      <w:start w:val="1"/>
      <w:numFmt w:val="upperRoman"/>
      <w:lvlText w:val="%1."/>
      <w:lvlJc w:val="left"/>
      <w:pPr>
        <w:ind w:left="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22AD3C">
      <w:start w:val="1"/>
      <w:numFmt w:val="lowerLetter"/>
      <w:lvlText w:val="%2"/>
      <w:lvlJc w:val="left"/>
      <w:pPr>
        <w:ind w:left="3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EE66C6">
      <w:start w:val="1"/>
      <w:numFmt w:val="lowerRoman"/>
      <w:lvlText w:val="%3"/>
      <w:lvlJc w:val="left"/>
      <w:pPr>
        <w:ind w:left="4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40DFE2">
      <w:start w:val="1"/>
      <w:numFmt w:val="decimal"/>
      <w:lvlText w:val="%4"/>
      <w:lvlJc w:val="left"/>
      <w:pPr>
        <w:ind w:left="4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D4C0EA">
      <w:start w:val="1"/>
      <w:numFmt w:val="lowerLetter"/>
      <w:lvlText w:val="%5"/>
      <w:lvlJc w:val="left"/>
      <w:pPr>
        <w:ind w:left="5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4613B6">
      <w:start w:val="1"/>
      <w:numFmt w:val="lowerRoman"/>
      <w:lvlText w:val="%6"/>
      <w:lvlJc w:val="left"/>
      <w:pPr>
        <w:ind w:left="6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620506">
      <w:start w:val="1"/>
      <w:numFmt w:val="decimal"/>
      <w:lvlText w:val="%7"/>
      <w:lvlJc w:val="left"/>
      <w:pPr>
        <w:ind w:left="6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FA5614">
      <w:start w:val="1"/>
      <w:numFmt w:val="lowerLetter"/>
      <w:lvlText w:val="%8"/>
      <w:lvlJc w:val="left"/>
      <w:pPr>
        <w:ind w:left="7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941784">
      <w:start w:val="1"/>
      <w:numFmt w:val="lowerRoman"/>
      <w:lvlText w:val="%9"/>
      <w:lvlJc w:val="left"/>
      <w:pPr>
        <w:ind w:left="8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9B2F36"/>
    <w:multiLevelType w:val="multilevel"/>
    <w:tmpl w:val="C244674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572812"/>
    <w:multiLevelType w:val="multilevel"/>
    <w:tmpl w:val="F72846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5D4C7C"/>
    <w:multiLevelType w:val="multilevel"/>
    <w:tmpl w:val="D7BCE1F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5443D8"/>
    <w:multiLevelType w:val="hybridMultilevel"/>
    <w:tmpl w:val="0622B208"/>
    <w:lvl w:ilvl="0" w:tplc="61E27E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DCFBB4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568CA0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DAE7FA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C6F4F6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1CA3BA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2C7AA2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128426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46400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E633D5"/>
    <w:multiLevelType w:val="multilevel"/>
    <w:tmpl w:val="8232174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B5"/>
    <w:rsid w:val="001E10D3"/>
    <w:rsid w:val="00250FE7"/>
    <w:rsid w:val="002E0DB5"/>
    <w:rsid w:val="0069192F"/>
    <w:rsid w:val="00BE6CC6"/>
    <w:rsid w:val="00C05D4C"/>
    <w:rsid w:val="00CD79FC"/>
    <w:rsid w:val="00E85892"/>
    <w:rsid w:val="00F55A25"/>
    <w:rsid w:val="00FB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61D00-1537-496C-B245-775979E2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6" w:lineRule="auto"/>
      <w:ind w:left="4964" w:firstLine="69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barbaris</dc:creator>
  <cp:keywords/>
  <cp:lastModifiedBy>ds41</cp:lastModifiedBy>
  <cp:revision>5</cp:revision>
  <dcterms:created xsi:type="dcterms:W3CDTF">2021-03-17T05:25:00Z</dcterms:created>
  <dcterms:modified xsi:type="dcterms:W3CDTF">2021-03-18T11:01:00Z</dcterms:modified>
</cp:coreProperties>
</file>